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E553" w14:textId="77777777" w:rsidR="00365D72" w:rsidRDefault="00365D72">
      <w:pPr>
        <w:jc w:val="center"/>
        <w:rPr>
          <w:b/>
          <w:sz w:val="28"/>
          <w:szCs w:val="28"/>
        </w:rPr>
      </w:pPr>
    </w:p>
    <w:p w14:paraId="52146556" w14:textId="69FD641A" w:rsidR="006C710B" w:rsidRDefault="006C7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проведенном мероприятии </w:t>
      </w:r>
      <w:r w:rsidR="005C6343">
        <w:rPr>
          <w:b/>
          <w:sz w:val="28"/>
          <w:szCs w:val="28"/>
        </w:rPr>
        <w:t>базовой</w:t>
      </w:r>
      <w:r>
        <w:rPr>
          <w:b/>
          <w:sz w:val="28"/>
          <w:szCs w:val="28"/>
        </w:rPr>
        <w:t xml:space="preserve"> площадки </w:t>
      </w:r>
      <w:r w:rsidR="005C6343">
        <w:rPr>
          <w:b/>
          <w:sz w:val="28"/>
          <w:szCs w:val="28"/>
        </w:rPr>
        <w:t>опережающих практик</w:t>
      </w:r>
      <w:r w:rsidR="001D182F">
        <w:rPr>
          <w:b/>
          <w:sz w:val="28"/>
          <w:szCs w:val="28"/>
        </w:rPr>
        <w:t xml:space="preserve"> МБДОУ «Елочка»</w:t>
      </w:r>
    </w:p>
    <w:p w14:paraId="73807951" w14:textId="3D3E68AD" w:rsidR="00D7056D" w:rsidRDefault="006C7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</w:t>
      </w:r>
      <w:r w:rsidR="001D182F">
        <w:rPr>
          <w:b/>
          <w:sz w:val="28"/>
          <w:szCs w:val="28"/>
        </w:rPr>
        <w:t>у «День технического творчества»</w:t>
      </w:r>
    </w:p>
    <w:p w14:paraId="22BB19E7" w14:textId="77777777" w:rsidR="0068320F" w:rsidRDefault="0068320F">
      <w:pPr>
        <w:jc w:val="center"/>
        <w:rPr>
          <w:b/>
          <w:sz w:val="28"/>
          <w:szCs w:val="28"/>
        </w:rPr>
      </w:pPr>
    </w:p>
    <w:p w14:paraId="7EDD87F5" w14:textId="77777777" w:rsidR="00365D72" w:rsidRDefault="00365D72" w:rsidP="00003F9A">
      <w:pPr>
        <w:rPr>
          <w:b/>
          <w:sz w:val="28"/>
          <w:szCs w:val="28"/>
        </w:rPr>
      </w:pPr>
    </w:p>
    <w:p w14:paraId="13B5C86E" w14:textId="3F01455A" w:rsidR="00003F9A" w:rsidRDefault="00003F9A" w:rsidP="00003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ДОО, принявших участие</w:t>
      </w:r>
      <w:r w:rsidR="00645FB9">
        <w:rPr>
          <w:b/>
          <w:sz w:val="28"/>
          <w:szCs w:val="28"/>
        </w:rPr>
        <w:t xml:space="preserve"> – </w:t>
      </w:r>
      <w:r w:rsidR="00F74206">
        <w:rPr>
          <w:bCs/>
          <w:sz w:val="28"/>
          <w:szCs w:val="28"/>
        </w:rPr>
        <w:t>7</w:t>
      </w:r>
      <w:r w:rsidR="00645FB9" w:rsidRPr="00132267">
        <w:rPr>
          <w:bCs/>
          <w:sz w:val="28"/>
          <w:szCs w:val="28"/>
        </w:rPr>
        <w:t xml:space="preserve"> дошкольных образовательных учреждений</w:t>
      </w:r>
    </w:p>
    <w:p w14:paraId="3FD6D258" w14:textId="7640E492" w:rsidR="00003F9A" w:rsidRPr="00132267" w:rsidRDefault="00003F9A" w:rsidP="00003F9A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Количество участников</w:t>
      </w:r>
      <w:r w:rsidR="00645FB9">
        <w:rPr>
          <w:b/>
          <w:sz w:val="28"/>
          <w:szCs w:val="28"/>
        </w:rPr>
        <w:t xml:space="preserve"> – </w:t>
      </w:r>
      <w:r w:rsidR="00645FB9" w:rsidRPr="00132267">
        <w:rPr>
          <w:bCs/>
          <w:sz w:val="28"/>
          <w:szCs w:val="28"/>
        </w:rPr>
        <w:t>24 педагога дошкольных образовательных учреждение и 2 специалиста МКУ «Управление образования Мотыгинского района»</w:t>
      </w:r>
    </w:p>
    <w:p w14:paraId="2F503E28" w14:textId="5FDDB193" w:rsidR="00003F9A" w:rsidRPr="00132267" w:rsidRDefault="00003F9A" w:rsidP="00003F9A">
      <w:pPr>
        <w:rPr>
          <w:bCs/>
          <w:sz w:val="32"/>
          <w:szCs w:val="28"/>
        </w:rPr>
      </w:pPr>
      <w:r w:rsidRPr="00003F9A">
        <w:rPr>
          <w:b/>
          <w:sz w:val="28"/>
        </w:rPr>
        <w:t>Партн</w:t>
      </w:r>
      <w:r>
        <w:rPr>
          <w:b/>
          <w:sz w:val="28"/>
        </w:rPr>
        <w:t>е</w:t>
      </w:r>
      <w:r w:rsidRPr="00003F9A">
        <w:rPr>
          <w:b/>
          <w:sz w:val="28"/>
        </w:rPr>
        <w:t>ры, участвующие в организации и проведении мероприятия</w:t>
      </w:r>
      <w:r>
        <w:rPr>
          <w:b/>
          <w:sz w:val="28"/>
        </w:rPr>
        <w:t xml:space="preserve"> </w:t>
      </w:r>
      <w:r w:rsidR="00645FB9">
        <w:rPr>
          <w:b/>
          <w:sz w:val="28"/>
        </w:rPr>
        <w:t xml:space="preserve"> - </w:t>
      </w:r>
      <w:r w:rsidR="00645FB9" w:rsidRPr="00132267">
        <w:rPr>
          <w:bCs/>
          <w:sz w:val="28"/>
        </w:rPr>
        <w:t>два дошкольных образовательных учреждений – партнеров: Мотыгинский детский сад «Белочка» комбинированного вида и Раздолинский детский сад «Умка»</w:t>
      </w:r>
    </w:p>
    <w:p w14:paraId="346D433F" w14:textId="77777777" w:rsidR="0068320F" w:rsidRDefault="0068320F">
      <w:pPr>
        <w:rPr>
          <w:b/>
          <w:sz w:val="28"/>
          <w:szCs w:val="28"/>
        </w:rPr>
      </w:pPr>
    </w:p>
    <w:p w14:paraId="5EB9A2FF" w14:textId="77777777" w:rsidR="00003F9A" w:rsidRDefault="00003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Краткая характеристика проведенн</w:t>
      </w:r>
      <w:r w:rsidR="00FC3F6A">
        <w:rPr>
          <w:b/>
          <w:sz w:val="28"/>
          <w:szCs w:val="28"/>
        </w:rPr>
        <w:t>ого (-</w:t>
      </w:r>
      <w:r>
        <w:rPr>
          <w:b/>
          <w:sz w:val="28"/>
          <w:szCs w:val="28"/>
        </w:rPr>
        <w:t>ых</w:t>
      </w:r>
      <w:r w:rsidR="00FC3F6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мероприят</w:t>
      </w:r>
      <w:r w:rsidR="00FC3F6A">
        <w:rPr>
          <w:b/>
          <w:sz w:val="28"/>
          <w:szCs w:val="28"/>
        </w:rPr>
        <w:t>ия (-</w:t>
      </w:r>
      <w:r>
        <w:rPr>
          <w:b/>
          <w:sz w:val="28"/>
          <w:szCs w:val="28"/>
        </w:rPr>
        <w:t>ий</w:t>
      </w:r>
      <w:r w:rsidR="00FC3F6A">
        <w:rPr>
          <w:b/>
          <w:sz w:val="28"/>
          <w:szCs w:val="28"/>
        </w:rPr>
        <w:t>)</w:t>
      </w:r>
    </w:p>
    <w:p w14:paraId="12AF0C0C" w14:textId="77777777" w:rsidR="0068320F" w:rsidRDefault="0068320F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523"/>
        <w:gridCol w:w="2891"/>
        <w:gridCol w:w="2465"/>
      </w:tblGrid>
      <w:tr w:rsidR="0068320F" w:rsidRPr="0068320F" w14:paraId="0B1D535C" w14:textId="77777777" w:rsidTr="00D433BC">
        <w:tc>
          <w:tcPr>
            <w:tcW w:w="1838" w:type="dxa"/>
          </w:tcPr>
          <w:p w14:paraId="606DE20D" w14:textId="77777777" w:rsidR="0068320F" w:rsidRPr="0068320F" w:rsidRDefault="0068320F" w:rsidP="0068320F">
            <w:pPr>
              <w:rPr>
                <w:szCs w:val="28"/>
              </w:rPr>
            </w:pPr>
            <w:r w:rsidRPr="0068320F">
              <w:rPr>
                <w:szCs w:val="28"/>
              </w:rPr>
              <w:t>Дата/месяц</w:t>
            </w:r>
          </w:p>
        </w:tc>
        <w:tc>
          <w:tcPr>
            <w:tcW w:w="1843" w:type="dxa"/>
          </w:tcPr>
          <w:p w14:paraId="728607AD" w14:textId="77777777" w:rsidR="0068320F" w:rsidRPr="0068320F" w:rsidRDefault="0068320F" w:rsidP="0068320F">
            <w:pPr>
              <w:rPr>
                <w:szCs w:val="28"/>
              </w:rPr>
            </w:pPr>
            <w:r w:rsidRPr="0068320F">
              <w:rPr>
                <w:szCs w:val="28"/>
              </w:rPr>
              <w:t>Тема</w:t>
            </w:r>
          </w:p>
        </w:tc>
        <w:tc>
          <w:tcPr>
            <w:tcW w:w="5523" w:type="dxa"/>
          </w:tcPr>
          <w:p w14:paraId="1AE17AD3" w14:textId="77777777" w:rsidR="0068320F" w:rsidRPr="0068320F" w:rsidRDefault="0068320F" w:rsidP="0068320F">
            <w:pPr>
              <w:rPr>
                <w:szCs w:val="28"/>
              </w:rPr>
            </w:pPr>
            <w:r w:rsidRPr="0068320F">
              <w:rPr>
                <w:szCs w:val="28"/>
              </w:rPr>
              <w:t>Краткое содержание</w:t>
            </w:r>
          </w:p>
        </w:tc>
        <w:tc>
          <w:tcPr>
            <w:tcW w:w="2891" w:type="dxa"/>
          </w:tcPr>
          <w:p w14:paraId="5731B79C" w14:textId="77777777" w:rsidR="0068320F" w:rsidRPr="0068320F" w:rsidRDefault="0068320F" w:rsidP="0068320F">
            <w:pPr>
              <w:jc w:val="both"/>
              <w:rPr>
                <w:color w:val="000000"/>
                <w:szCs w:val="28"/>
              </w:rPr>
            </w:pPr>
            <w:r w:rsidRPr="0068320F">
              <w:rPr>
                <w:color w:val="000000"/>
                <w:szCs w:val="28"/>
              </w:rPr>
              <w:t>Планируемые результаты</w:t>
            </w:r>
          </w:p>
        </w:tc>
        <w:tc>
          <w:tcPr>
            <w:tcW w:w="2465" w:type="dxa"/>
          </w:tcPr>
          <w:p w14:paraId="295DB609" w14:textId="77777777" w:rsidR="0068320F" w:rsidRPr="0068320F" w:rsidRDefault="0068320F" w:rsidP="0068320F">
            <w:pPr>
              <w:jc w:val="both"/>
              <w:rPr>
                <w:color w:val="000000"/>
                <w:szCs w:val="28"/>
              </w:rPr>
            </w:pPr>
            <w:r w:rsidRPr="0068320F">
              <w:rPr>
                <w:color w:val="000000"/>
                <w:szCs w:val="28"/>
              </w:rPr>
              <w:t>ФИО</w:t>
            </w:r>
            <w:r w:rsidR="00FC3F6A">
              <w:rPr>
                <w:color w:val="000000"/>
                <w:szCs w:val="28"/>
              </w:rPr>
              <w:t>, должность</w:t>
            </w:r>
            <w:r w:rsidRPr="0068320F">
              <w:rPr>
                <w:color w:val="000000"/>
                <w:szCs w:val="28"/>
              </w:rPr>
              <w:t xml:space="preserve"> ответственного</w:t>
            </w:r>
          </w:p>
        </w:tc>
      </w:tr>
      <w:tr w:rsidR="00FC3F6A" w:rsidRPr="009B7277" w14:paraId="76DD9FD1" w14:textId="77777777" w:rsidTr="00D433BC">
        <w:tc>
          <w:tcPr>
            <w:tcW w:w="1838" w:type="dxa"/>
          </w:tcPr>
          <w:p w14:paraId="7F13ACF6" w14:textId="2DB5C266" w:rsidR="00FC3F6A" w:rsidRPr="0068320F" w:rsidRDefault="00C4353C" w:rsidP="006832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29.10.2024 г.</w:t>
            </w:r>
          </w:p>
        </w:tc>
        <w:tc>
          <w:tcPr>
            <w:tcW w:w="1843" w:type="dxa"/>
          </w:tcPr>
          <w:p w14:paraId="30DF5094" w14:textId="23F4F910" w:rsidR="00FC3F6A" w:rsidRPr="006A3BEE" w:rsidRDefault="00C4353C" w:rsidP="0068320F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«День технического творчества»</w:t>
            </w:r>
          </w:p>
        </w:tc>
        <w:tc>
          <w:tcPr>
            <w:tcW w:w="5523" w:type="dxa"/>
          </w:tcPr>
          <w:p w14:paraId="2D5E1B51" w14:textId="6FFAF523" w:rsidR="00732BCA" w:rsidRPr="00732BCA" w:rsidRDefault="00F74206" w:rsidP="00732B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732BCA" w:rsidRPr="00732BCA">
              <w:rPr>
                <w:color w:val="000000"/>
                <w:sz w:val="28"/>
                <w:szCs w:val="28"/>
              </w:rPr>
              <w:t>айонное мероприятие "День технического творчества"</w:t>
            </w:r>
            <w:r>
              <w:rPr>
                <w:color w:val="000000"/>
                <w:sz w:val="28"/>
                <w:szCs w:val="28"/>
              </w:rPr>
              <w:t xml:space="preserve"> было организовано в форме </w:t>
            </w:r>
            <w:r w:rsidR="009B7277">
              <w:rPr>
                <w:color w:val="000000"/>
                <w:sz w:val="28"/>
                <w:szCs w:val="28"/>
              </w:rPr>
              <w:t xml:space="preserve">практических занятий для разных возрастных категорий  и </w:t>
            </w:r>
            <w:r w:rsidR="00732BCA" w:rsidRPr="00732BCA">
              <w:rPr>
                <w:color w:val="000000"/>
                <w:sz w:val="28"/>
                <w:szCs w:val="28"/>
              </w:rPr>
              <w:t xml:space="preserve"> велась по четырем секциям:</w:t>
            </w:r>
          </w:p>
          <w:p w14:paraId="0E4AAC6C" w14:textId="099B4205" w:rsidR="00732BCA" w:rsidRPr="00732BCA" w:rsidRDefault="00732BCA" w:rsidP="00732BCA">
            <w:pPr>
              <w:jc w:val="both"/>
              <w:rPr>
                <w:color w:val="000000"/>
                <w:sz w:val="28"/>
                <w:szCs w:val="28"/>
              </w:rPr>
            </w:pPr>
            <w:r w:rsidRPr="00732BCA">
              <w:rPr>
                <w:color w:val="000000"/>
                <w:sz w:val="28"/>
                <w:szCs w:val="28"/>
              </w:rPr>
              <w:t>1 СЕКЦИЯ. НОД «Путешествие в тайгу» в подготовительной группе с использованием кейс – метода и конструктора «Фанкластик».</w:t>
            </w:r>
          </w:p>
          <w:p w14:paraId="6F3356BB" w14:textId="2D750368" w:rsidR="00732BCA" w:rsidRPr="00732BCA" w:rsidRDefault="00732BCA" w:rsidP="00732BCA">
            <w:pPr>
              <w:jc w:val="both"/>
              <w:rPr>
                <w:color w:val="000000"/>
                <w:sz w:val="28"/>
                <w:szCs w:val="28"/>
              </w:rPr>
            </w:pPr>
            <w:r w:rsidRPr="00732BCA">
              <w:rPr>
                <w:color w:val="000000"/>
                <w:sz w:val="28"/>
                <w:szCs w:val="28"/>
              </w:rPr>
              <w:t>2 СЕКЦИЯ. НОД «Переполох на ферме» во 2 младшей группе с использованием конструктора «Лего»</w:t>
            </w:r>
          </w:p>
          <w:p w14:paraId="6D0EE276" w14:textId="46D22231" w:rsidR="00732BCA" w:rsidRPr="00732BCA" w:rsidRDefault="00732BCA" w:rsidP="00732BCA">
            <w:pPr>
              <w:jc w:val="both"/>
              <w:rPr>
                <w:color w:val="000000"/>
                <w:sz w:val="28"/>
                <w:szCs w:val="28"/>
              </w:rPr>
            </w:pPr>
            <w:r w:rsidRPr="00732BCA">
              <w:rPr>
                <w:color w:val="000000"/>
                <w:sz w:val="28"/>
                <w:szCs w:val="28"/>
              </w:rPr>
              <w:t>3</w:t>
            </w:r>
            <w:r w:rsidR="009B7277">
              <w:rPr>
                <w:color w:val="000000"/>
                <w:sz w:val="28"/>
                <w:szCs w:val="28"/>
              </w:rPr>
              <w:t xml:space="preserve"> </w:t>
            </w:r>
            <w:r w:rsidRPr="00732BCA">
              <w:rPr>
                <w:color w:val="000000"/>
                <w:sz w:val="28"/>
                <w:szCs w:val="28"/>
              </w:rPr>
              <w:t>СЕКЦИЯ. Познавательное занятие «Квест по нейроиграм» с использованием конструктора "Лего"</w:t>
            </w:r>
          </w:p>
          <w:p w14:paraId="3F3FA348" w14:textId="20DE6BD9" w:rsidR="00732BCA" w:rsidRDefault="00732BCA" w:rsidP="00732BCA">
            <w:pPr>
              <w:jc w:val="both"/>
              <w:rPr>
                <w:color w:val="000000"/>
                <w:sz w:val="28"/>
                <w:szCs w:val="28"/>
              </w:rPr>
            </w:pPr>
            <w:r w:rsidRPr="00732BCA">
              <w:rPr>
                <w:color w:val="000000"/>
                <w:sz w:val="28"/>
                <w:szCs w:val="28"/>
              </w:rPr>
              <w:t>4 СЕКЦИЯ. Познавательно – развивающее занятие «Речевое развитие дошкольников с использованием STEM – набора «Робомышь»</w:t>
            </w:r>
          </w:p>
          <w:p w14:paraId="0FDC1523" w14:textId="1CAE0F10" w:rsidR="00651F97" w:rsidRPr="00D120E4" w:rsidRDefault="00651F97" w:rsidP="00732B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Участники</w:t>
            </w:r>
            <w:r w:rsidR="00D120E4" w:rsidRPr="00D120E4">
              <w:rPr>
                <w:color w:val="000000"/>
                <w:sz w:val="28"/>
                <w:szCs w:val="28"/>
              </w:rPr>
              <w:t xml:space="preserve"> </w:t>
            </w:r>
            <w:r w:rsidR="00D120E4">
              <w:rPr>
                <w:color w:val="000000"/>
                <w:sz w:val="28"/>
                <w:szCs w:val="28"/>
              </w:rPr>
              <w:t>мероприятия (педагоги)</w:t>
            </w:r>
            <w:r>
              <w:rPr>
                <w:color w:val="000000"/>
                <w:sz w:val="28"/>
                <w:szCs w:val="28"/>
              </w:rPr>
              <w:t xml:space="preserve"> разделились</w:t>
            </w:r>
            <w:r w:rsidR="00D120E4" w:rsidRPr="00D120E4">
              <w:rPr>
                <w:color w:val="000000"/>
                <w:sz w:val="28"/>
                <w:szCs w:val="28"/>
              </w:rPr>
              <w:t xml:space="preserve"> </w:t>
            </w:r>
            <w:r w:rsidR="00D120E4">
              <w:rPr>
                <w:color w:val="000000"/>
                <w:sz w:val="28"/>
                <w:szCs w:val="28"/>
              </w:rPr>
              <w:t>на секции согласно</w:t>
            </w:r>
            <w:r w:rsidR="004067B4">
              <w:rPr>
                <w:color w:val="000000"/>
                <w:sz w:val="28"/>
                <w:szCs w:val="28"/>
              </w:rPr>
              <w:t xml:space="preserve"> </w:t>
            </w:r>
            <w:r w:rsidR="00D120E4">
              <w:rPr>
                <w:color w:val="000000"/>
                <w:sz w:val="28"/>
                <w:szCs w:val="28"/>
              </w:rPr>
              <w:t>интересов. В каждой секции присут</w:t>
            </w:r>
            <w:r w:rsidR="004067B4">
              <w:rPr>
                <w:color w:val="000000"/>
                <w:sz w:val="28"/>
                <w:szCs w:val="28"/>
              </w:rPr>
              <w:t>ст</w:t>
            </w:r>
            <w:r w:rsidR="00D120E4">
              <w:rPr>
                <w:color w:val="000000"/>
                <w:sz w:val="28"/>
                <w:szCs w:val="28"/>
              </w:rPr>
              <w:t xml:space="preserve">вовало от 5 приглашенных педагогов с разных дошкольных образовательных организаций, среди которых выбирался  Лидер. По итогу просмотренного занятия в каждой секции педагоги обсуждали занятие в группах и  Лидер делал анализ просмотренного занятия, задавал вопросы педагогу, который вел деятельность в секции. </w:t>
            </w:r>
          </w:p>
          <w:p w14:paraId="0223174F" w14:textId="1E80657E" w:rsidR="00FC3F6A" w:rsidRPr="00795B3B" w:rsidRDefault="00732BCA" w:rsidP="00732BCA">
            <w:pPr>
              <w:jc w:val="both"/>
              <w:rPr>
                <w:color w:val="000000"/>
                <w:sz w:val="28"/>
                <w:szCs w:val="28"/>
              </w:rPr>
            </w:pPr>
            <w:r w:rsidRPr="00732BCA">
              <w:rPr>
                <w:color w:val="000000"/>
                <w:sz w:val="28"/>
                <w:szCs w:val="28"/>
              </w:rPr>
              <w:t>Кроме того, были представлены выставки, организованные совместно с родителями: "Красная книга Красноярского края", "Жилища народов России", "Мой поселок будущего", "Научные объектов России"</w:t>
            </w:r>
            <w:r w:rsidR="00795B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91" w:type="dxa"/>
          </w:tcPr>
          <w:p w14:paraId="1741E780" w14:textId="44BFDDE5" w:rsidR="00FC3F6A" w:rsidRPr="004067B4" w:rsidRDefault="004067B4" w:rsidP="006832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Заинтересовать представителей дошкольных образовательных организаций</w:t>
            </w:r>
            <w:r w:rsidR="00D433BC">
              <w:rPr>
                <w:color w:val="000000"/>
                <w:sz w:val="28"/>
                <w:szCs w:val="28"/>
              </w:rPr>
              <w:t xml:space="preserve"> Мотыгинского района в развитии направления «Техническое образование дошкольников», показать значимость и актуальность направления, представив свой опыт и систему работы.</w:t>
            </w:r>
          </w:p>
        </w:tc>
        <w:tc>
          <w:tcPr>
            <w:tcW w:w="2465" w:type="dxa"/>
          </w:tcPr>
          <w:p w14:paraId="416C3020" w14:textId="3F487787" w:rsidR="00795B3B" w:rsidRDefault="00795B3B" w:rsidP="009B72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Куратор – заместитель заведующей по учебно – методической работе Лукьянова Анна Валерьевна</w:t>
            </w:r>
          </w:p>
          <w:p w14:paraId="1ACC5F69" w14:textId="3EC25CBA" w:rsidR="009B7277" w:rsidRPr="00732BCA" w:rsidRDefault="009B7277" w:rsidP="009B7277">
            <w:pPr>
              <w:jc w:val="both"/>
              <w:rPr>
                <w:color w:val="000000"/>
                <w:sz w:val="28"/>
                <w:szCs w:val="28"/>
              </w:rPr>
            </w:pPr>
            <w:r w:rsidRPr="00732BCA">
              <w:rPr>
                <w:color w:val="000000"/>
                <w:sz w:val="28"/>
                <w:szCs w:val="28"/>
              </w:rPr>
              <w:t>Отв. Воспитатель Тимофеева Алена Валерьевна</w:t>
            </w:r>
          </w:p>
          <w:p w14:paraId="22137B1F" w14:textId="77777777" w:rsidR="009B7277" w:rsidRPr="00732BCA" w:rsidRDefault="009B7277" w:rsidP="009B7277">
            <w:pPr>
              <w:jc w:val="both"/>
              <w:rPr>
                <w:color w:val="000000"/>
                <w:sz w:val="28"/>
                <w:szCs w:val="28"/>
              </w:rPr>
            </w:pPr>
            <w:r w:rsidRPr="00732BCA">
              <w:rPr>
                <w:color w:val="000000"/>
                <w:sz w:val="28"/>
                <w:szCs w:val="28"/>
              </w:rPr>
              <w:t>Отв. Воспитатель Чиданова Ольга Владимировна</w:t>
            </w:r>
          </w:p>
          <w:p w14:paraId="28A693AE" w14:textId="77777777" w:rsidR="009B7277" w:rsidRPr="00732BCA" w:rsidRDefault="009B7277" w:rsidP="009B7277">
            <w:pPr>
              <w:jc w:val="both"/>
              <w:rPr>
                <w:color w:val="000000"/>
                <w:sz w:val="28"/>
                <w:szCs w:val="28"/>
              </w:rPr>
            </w:pPr>
            <w:r w:rsidRPr="00732BCA">
              <w:rPr>
                <w:color w:val="000000"/>
                <w:sz w:val="28"/>
                <w:szCs w:val="28"/>
              </w:rPr>
              <w:t>Отв. Педагог – психолог Белоусова Ирина Витальевна</w:t>
            </w:r>
          </w:p>
          <w:p w14:paraId="5AB4E29B" w14:textId="77777777" w:rsidR="009B7277" w:rsidRPr="00732BCA" w:rsidRDefault="009B7277" w:rsidP="009B7277">
            <w:pPr>
              <w:jc w:val="both"/>
              <w:rPr>
                <w:color w:val="000000"/>
                <w:sz w:val="28"/>
                <w:szCs w:val="28"/>
              </w:rPr>
            </w:pPr>
            <w:r w:rsidRPr="00732BCA">
              <w:rPr>
                <w:color w:val="000000"/>
                <w:sz w:val="28"/>
                <w:szCs w:val="28"/>
              </w:rPr>
              <w:lastRenderedPageBreak/>
              <w:t>Отв. Учитель – логопед Баюрова Татьяна Сергеевна</w:t>
            </w:r>
          </w:p>
          <w:p w14:paraId="565ADD03" w14:textId="77777777" w:rsidR="00FC3F6A" w:rsidRPr="009B7277" w:rsidRDefault="00FC3F6A" w:rsidP="006832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CF42D18" w14:textId="77777777" w:rsidR="00D7056D" w:rsidRDefault="00D7056D" w:rsidP="00683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E72BC6B" w14:textId="77777777" w:rsidR="00003F9A" w:rsidRDefault="00003F9A" w:rsidP="00683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2B358BF" w14:textId="77777777" w:rsidR="006C710B" w:rsidRDefault="00003F9A" w:rsidP="0068320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</w:rPr>
      </w:pPr>
      <w:r w:rsidRPr="006C710B">
        <w:rPr>
          <w:b/>
          <w:sz w:val="28"/>
        </w:rPr>
        <w:t>Резюме/выводы, продук</w:t>
      </w:r>
      <w:r w:rsidR="006C710B">
        <w:rPr>
          <w:b/>
          <w:sz w:val="28"/>
        </w:rPr>
        <w:t xml:space="preserve">т (что получила в результате работы площадка и </w:t>
      </w:r>
      <w:r w:rsidR="005C6343">
        <w:rPr>
          <w:b/>
          <w:sz w:val="28"/>
        </w:rPr>
        <w:t>участники</w:t>
      </w:r>
      <w:r w:rsidR="006C710B">
        <w:rPr>
          <w:b/>
          <w:sz w:val="28"/>
        </w:rPr>
        <w:t>)</w:t>
      </w:r>
    </w:p>
    <w:p w14:paraId="5E18A46F" w14:textId="3C968036" w:rsidR="00365D72" w:rsidRPr="007B6695" w:rsidRDefault="008A3774" w:rsidP="0068320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8"/>
        </w:rPr>
      </w:pPr>
      <w:r w:rsidRPr="007B6695">
        <w:rPr>
          <w:bCs/>
          <w:sz w:val="28"/>
        </w:rPr>
        <w:t xml:space="preserve">На основе проведенного анализа </w:t>
      </w:r>
      <w:r w:rsidR="00B407B1" w:rsidRPr="007B6695">
        <w:rPr>
          <w:bCs/>
          <w:sz w:val="28"/>
        </w:rPr>
        <w:t xml:space="preserve">педагогам </w:t>
      </w:r>
      <w:r w:rsidRPr="007B6695">
        <w:rPr>
          <w:bCs/>
          <w:sz w:val="28"/>
        </w:rPr>
        <w:t xml:space="preserve">каждой из секций </w:t>
      </w:r>
      <w:r w:rsidR="00B407B1" w:rsidRPr="007B6695">
        <w:rPr>
          <w:bCs/>
          <w:sz w:val="28"/>
        </w:rPr>
        <w:t xml:space="preserve">были даны рекомендации, </w:t>
      </w:r>
      <w:r w:rsidR="007B6695" w:rsidRPr="007B6695">
        <w:rPr>
          <w:bCs/>
          <w:sz w:val="28"/>
        </w:rPr>
        <w:t>были прослушаны положительные отзывы коллег</w:t>
      </w:r>
      <w:r w:rsidR="00AF45B4">
        <w:rPr>
          <w:bCs/>
          <w:sz w:val="28"/>
        </w:rPr>
        <w:t>, отмечена заинтересованность педагогов представленной системой работы.</w:t>
      </w:r>
      <w:r w:rsidR="007B6695" w:rsidRPr="007B6695">
        <w:rPr>
          <w:bCs/>
          <w:sz w:val="28"/>
        </w:rPr>
        <w:t xml:space="preserve"> Педагоги обменялись опытом по техническому образованию дошкольников, намечена дальнейшая деятельность региональной площадки с партнерами, а также с другими дошкольными образовательными учреждениями Мотыгинского района.</w:t>
      </w:r>
    </w:p>
    <w:sectPr w:rsidR="00365D72" w:rsidRPr="007B6695">
      <w:pgSz w:w="16838" w:h="11906" w:orient="landscape"/>
      <w:pgMar w:top="426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00FC"/>
    <w:multiLevelType w:val="multilevel"/>
    <w:tmpl w:val="E3F60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6D"/>
    <w:rsid w:val="00003F9A"/>
    <w:rsid w:val="00132267"/>
    <w:rsid w:val="001D182F"/>
    <w:rsid w:val="0030003F"/>
    <w:rsid w:val="00365D72"/>
    <w:rsid w:val="003A379C"/>
    <w:rsid w:val="004067B4"/>
    <w:rsid w:val="005C6343"/>
    <w:rsid w:val="00645FB9"/>
    <w:rsid w:val="00651F97"/>
    <w:rsid w:val="0068320F"/>
    <w:rsid w:val="006A3BEE"/>
    <w:rsid w:val="006C710B"/>
    <w:rsid w:val="00732BCA"/>
    <w:rsid w:val="00795B3B"/>
    <w:rsid w:val="007B6695"/>
    <w:rsid w:val="008955D6"/>
    <w:rsid w:val="008A3774"/>
    <w:rsid w:val="009B7277"/>
    <w:rsid w:val="00AB2267"/>
    <w:rsid w:val="00AF45B4"/>
    <w:rsid w:val="00B407B1"/>
    <w:rsid w:val="00C4353C"/>
    <w:rsid w:val="00D120E4"/>
    <w:rsid w:val="00D433BC"/>
    <w:rsid w:val="00D7056D"/>
    <w:rsid w:val="00D749C6"/>
    <w:rsid w:val="00E01642"/>
    <w:rsid w:val="00F74206"/>
    <w:rsid w:val="00F8576D"/>
    <w:rsid w:val="00F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A14A"/>
  <w15:docId w15:val="{3A04A687-57F5-44A5-B0A6-1476F9C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7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1527D"/>
    <w:pPr>
      <w:ind w:left="720"/>
      <w:contextualSpacing/>
    </w:pPr>
  </w:style>
  <w:style w:type="paragraph" w:customStyle="1" w:styleId="WW-">
    <w:name w:val="WW-Базовый"/>
    <w:rsid w:val="00D1527D"/>
    <w:pPr>
      <w:suppressAutoHyphens/>
    </w:pPr>
    <w:rPr>
      <w:rFonts w:cs="Calibri"/>
      <w:color w:val="00000A"/>
      <w:lang w:eastAsia="ar-SA"/>
    </w:rPr>
  </w:style>
  <w:style w:type="table" w:styleId="a5">
    <w:name w:val="Table Grid"/>
    <w:basedOn w:val="a1"/>
    <w:uiPriority w:val="59"/>
    <w:rsid w:val="00BF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ntG8sSePNoj/jbLqPnHpVBg1g==">CgMxLjAyCGguZ2pkZ3hzOAByITFoTXExUlNvRnRGdUhHYTBFYXBWY192Yk9taTZGUW4tVQ==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П.А..</dc:creator>
  <cp:lastModifiedBy>User</cp:lastModifiedBy>
  <cp:revision>15</cp:revision>
  <dcterms:created xsi:type="dcterms:W3CDTF">2024-09-17T04:53:00Z</dcterms:created>
  <dcterms:modified xsi:type="dcterms:W3CDTF">2025-03-18T01:33:00Z</dcterms:modified>
</cp:coreProperties>
</file>